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D3B" w:rsidRDefault="006E2D3B" w:rsidP="006E2D3B"/>
    <w:p w:rsidR="006E2D3B" w:rsidRDefault="006E2D3B" w:rsidP="006E2D3B"/>
    <w:p w:rsidR="007D7637" w:rsidRPr="006E2D3B" w:rsidRDefault="006E2D3B" w:rsidP="006E2D3B">
      <w:r>
        <w:rPr>
          <w:noProof/>
        </w:rPr>
        <w:drawing>
          <wp:anchor distT="47625" distB="47625" distL="47625" distR="47625" simplePos="0" relativeHeight="251659264" behindDoc="0" locked="0" layoutInCell="1" allowOverlap="0">
            <wp:simplePos x="0" y="0"/>
            <wp:positionH relativeFrom="column">
              <wp:posOffset>1986915</wp:posOffset>
            </wp:positionH>
            <wp:positionV relativeFrom="line">
              <wp:posOffset>41910</wp:posOffset>
            </wp:positionV>
            <wp:extent cx="1790700" cy="1533525"/>
            <wp:effectExtent l="19050" t="0" r="0" b="0"/>
            <wp:wrapSquare wrapText="bothSides"/>
            <wp:docPr id="6" name="Рисунок 2" descr="Сиражуддин Хайбулаев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иражуддин Хайбулаев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7637" w:rsidRDefault="007D7637" w:rsidP="007D7637">
      <w:pPr>
        <w:spacing w:before="100" w:beforeAutospacing="1" w:after="100" w:afterAutospacing="1" w:line="240" w:lineRule="auto"/>
      </w:pPr>
    </w:p>
    <w:p w:rsidR="007D7637" w:rsidRDefault="007D7637" w:rsidP="007D7637">
      <w:pPr>
        <w:spacing w:before="100" w:beforeAutospacing="1" w:after="100" w:afterAutospacing="1" w:line="240" w:lineRule="auto"/>
      </w:pPr>
    </w:p>
    <w:p w:rsidR="007D7637" w:rsidRDefault="007D7637" w:rsidP="007D7637">
      <w:pPr>
        <w:spacing w:before="100" w:beforeAutospacing="1" w:after="100" w:afterAutospacing="1" w:line="240" w:lineRule="auto"/>
      </w:pPr>
    </w:p>
    <w:p w:rsidR="007D7637" w:rsidRPr="00AC1341" w:rsidRDefault="008327D7" w:rsidP="007D763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hyperlink r:id="rId6" w:tgtFrame="_blank" w:history="1"/>
    </w:p>
    <w:p w:rsidR="007D7637" w:rsidRPr="004922F3" w:rsidRDefault="008327D7" w:rsidP="007D763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hyperlink r:id="rId7" w:tgtFrame="_blank" w:history="1"/>
    </w:p>
    <w:p w:rsidR="007D7637" w:rsidRPr="00984D2E" w:rsidRDefault="007D7637" w:rsidP="007D7637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84D2E">
        <w:rPr>
          <w:rFonts w:ascii="Arial" w:eastAsia="Times New Roman" w:hAnsi="Arial" w:cs="Arial"/>
          <w:color w:val="000000"/>
          <w:sz w:val="20"/>
          <w:szCs w:val="20"/>
        </w:rPr>
        <w:t>Он всю жизнь занимался дагестанской литературой, особое внимание уделял творчеству Расула Гамзатова. В последние годы вышло много книг Сиражудина Хайбулаева, посвященных дагестанской духовной литературе XVI-XIX веков, которая до этого была слабо изучена. Поэтому его исследования стали заметным явлением.</w:t>
      </w:r>
    </w:p>
    <w:p w:rsidR="007D7637" w:rsidRPr="00984D2E" w:rsidRDefault="007D7637" w:rsidP="007D7637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84D2E">
        <w:rPr>
          <w:rFonts w:ascii="Arial" w:eastAsia="Times New Roman" w:hAnsi="Arial" w:cs="Arial"/>
          <w:color w:val="000000"/>
          <w:sz w:val="20"/>
          <w:szCs w:val="20"/>
        </w:rPr>
        <w:t>Долгое время С. Хайбулаев был главным научным сотрудником Института языка, литературы и искусства имени Гамзата Цадасы ДНЦ РАН, преподавал в Дагестанском государственном университете и Дагестанском государственном педагогическом университете. Сиражудин Хайбулаев был удостоен Ордена «За заслуги перед Республикой Дагестан» за достижения в научной деятельности, работе по сбору и систематизации культурного наследия народов Дагестана, создание ряда учебников и пособий по родной литературе для школ республики. У него много учеников, которые продолжают его дело. Коллеги отзываются о С. Хайбулаеве как о талантливом, добром человеке.</w:t>
      </w:r>
    </w:p>
    <w:p w:rsidR="007D7637" w:rsidRPr="00984D2E" w:rsidRDefault="007D7637" w:rsidP="007D7637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84D2E">
        <w:rPr>
          <w:rFonts w:ascii="Arial" w:eastAsia="Times New Roman" w:hAnsi="Arial" w:cs="Arial"/>
          <w:color w:val="000000"/>
          <w:sz w:val="20"/>
          <w:szCs w:val="20"/>
        </w:rPr>
        <w:t>«У него была  интересная  черта – в дальнейшем он всегда следил за тем, как работают его ученики, помогал им. Когда человек жив, мы не всегда успеваем говорить ему добрые слова, а когда он уходит, как говорится, «большое видится на расстоянии», мы начинаем задумываться о его жизни</w:t>
      </w:r>
    </w:p>
    <w:p w:rsidR="00532985" w:rsidRDefault="00532985"/>
    <w:sectPr w:rsidR="00532985" w:rsidSect="00832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D7637"/>
    <w:rsid w:val="00532985"/>
    <w:rsid w:val="006E2D3B"/>
    <w:rsid w:val="007D7637"/>
    <w:rsid w:val="00832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ssalam.ru/news2007/11img/ftrp/erpeli_ziyarat10_big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salam.ru/news2007/11img/ftrp/erpeli_ziyarat09_big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assalam.ru/news2007/11img/ftrp/erpeli_ziyarat09_big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2012-01-12T09:32:00Z</dcterms:created>
  <dcterms:modified xsi:type="dcterms:W3CDTF">2012-01-13T14:56:00Z</dcterms:modified>
</cp:coreProperties>
</file>